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CE5" w:rsidRDefault="00F21CE5">
      <w:pPr>
        <w:pStyle w:val="ConsPlusNormal"/>
        <w:jc w:val="right"/>
        <w:outlineLvl w:val="0"/>
      </w:pPr>
      <w:r>
        <w:t>Приложение N 4</w:t>
      </w:r>
    </w:p>
    <w:p w:rsidR="00F21CE5" w:rsidRDefault="00F21CE5">
      <w:pPr>
        <w:pStyle w:val="ConsPlusNormal"/>
        <w:jc w:val="right"/>
      </w:pPr>
      <w:r>
        <w:t>к Программе</w:t>
      </w:r>
    </w:p>
    <w:p w:rsidR="00F21CE5" w:rsidRDefault="00F21CE5">
      <w:pPr>
        <w:pStyle w:val="ConsPlusNormal"/>
        <w:jc w:val="both"/>
      </w:pPr>
    </w:p>
    <w:p w:rsidR="00F21CE5" w:rsidRDefault="00F21CE5">
      <w:pPr>
        <w:pStyle w:val="ConsPlusTitle"/>
        <w:jc w:val="center"/>
      </w:pPr>
      <w:r>
        <w:t>ПРАВИЛА</w:t>
      </w:r>
    </w:p>
    <w:p w:rsidR="00F21CE5" w:rsidRDefault="00F21CE5">
      <w:pPr>
        <w:pStyle w:val="ConsPlusTitle"/>
        <w:jc w:val="center"/>
      </w:pPr>
      <w:r>
        <w:t xml:space="preserve">ПРЕДОСТАВЛЕНИЯ И РАСПРЕДЕЛЕНИЯ СУБСИДИЙ </w:t>
      </w:r>
      <w:proofErr w:type="gramStart"/>
      <w:r>
        <w:t>ИЗ</w:t>
      </w:r>
      <w:proofErr w:type="gramEnd"/>
      <w:r>
        <w:t xml:space="preserve"> ОБЛАСТНОГО</w:t>
      </w:r>
    </w:p>
    <w:p w:rsidR="00F21CE5" w:rsidRDefault="00F21CE5">
      <w:pPr>
        <w:pStyle w:val="ConsPlusTitle"/>
        <w:jc w:val="center"/>
      </w:pPr>
      <w:r>
        <w:t>БЮДЖЕТА МЕСТНЫМ БЮДЖЕТАМ НА ПРОВЕДЕНИЕ РЕМОНТНЫХ РАБОТ</w:t>
      </w:r>
    </w:p>
    <w:p w:rsidR="00F21CE5" w:rsidRDefault="00F21CE5">
      <w:pPr>
        <w:pStyle w:val="ConsPlusTitle"/>
        <w:jc w:val="center"/>
      </w:pPr>
      <w:r>
        <w:t xml:space="preserve">И УКРЕПЛЕНИЕ МАТЕРИАЛЬНО-ТЕХНИЧЕСКОЙ БАЗЫ </w:t>
      </w:r>
      <w:proofErr w:type="gramStart"/>
      <w:r>
        <w:t>МУНИЦИПАЛЬНЫХ</w:t>
      </w:r>
      <w:proofErr w:type="gramEnd"/>
    </w:p>
    <w:p w:rsidR="00F21CE5" w:rsidRDefault="00F21CE5">
      <w:pPr>
        <w:pStyle w:val="ConsPlusTitle"/>
        <w:jc w:val="center"/>
      </w:pPr>
      <w:r>
        <w:t>УЧРЕЖДЕНИЙ КУЛЬТУРЫ, ОБРАЗОВАНИЯ В СФЕРЕ КУЛЬТУРЫ</w:t>
      </w:r>
    </w:p>
    <w:p w:rsidR="00F21CE5" w:rsidRDefault="00F21CE5">
      <w:pPr>
        <w:pStyle w:val="ConsPlusTitle"/>
        <w:jc w:val="center"/>
      </w:pPr>
      <w:r>
        <w:t>И ИСКУССТВА И АРХИВОВ</w:t>
      </w:r>
    </w:p>
    <w:p w:rsidR="00F21CE5" w:rsidRDefault="00F21CE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21CE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21CE5" w:rsidRDefault="00F21CE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21CE5" w:rsidRDefault="00F21CE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21CE5" w:rsidRDefault="00F21CE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21CE5" w:rsidRDefault="00F21CE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F21CE5" w:rsidRDefault="00F21C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10.02.2021 </w:t>
            </w:r>
            <w:hyperlink r:id="rId5">
              <w:r>
                <w:rPr>
                  <w:color w:val="0000FF"/>
                </w:rPr>
                <w:t>N 64-ПП</w:t>
              </w:r>
            </w:hyperlink>
            <w:r>
              <w:rPr>
                <w:color w:val="392C69"/>
              </w:rPr>
              <w:t xml:space="preserve">, от 08.04.2021 </w:t>
            </w:r>
            <w:hyperlink r:id="rId6">
              <w:r>
                <w:rPr>
                  <w:color w:val="0000FF"/>
                </w:rPr>
                <w:t>N 190-ПП</w:t>
              </w:r>
            </w:hyperlink>
            <w:r>
              <w:rPr>
                <w:color w:val="392C69"/>
              </w:rPr>
              <w:t xml:space="preserve">, от 28.05.2021 </w:t>
            </w:r>
            <w:hyperlink r:id="rId7">
              <w:r>
                <w:rPr>
                  <w:color w:val="0000FF"/>
                </w:rPr>
                <w:t>N 313-ПП</w:t>
              </w:r>
            </w:hyperlink>
            <w:r>
              <w:rPr>
                <w:color w:val="392C69"/>
              </w:rPr>
              <w:t>,</w:t>
            </w:r>
          </w:p>
          <w:p w:rsidR="00F21CE5" w:rsidRDefault="00F21C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02.09.2021 </w:t>
            </w:r>
            <w:hyperlink r:id="rId8">
              <w:r>
                <w:rPr>
                  <w:color w:val="0000FF"/>
                </w:rPr>
                <w:t>N 627-ПП</w:t>
              </w:r>
            </w:hyperlink>
            <w:r>
              <w:rPr>
                <w:color w:val="392C69"/>
              </w:rPr>
              <w:t xml:space="preserve">, от 21.12.2021 </w:t>
            </w:r>
            <w:hyperlink r:id="rId9">
              <w:r>
                <w:rPr>
                  <w:color w:val="0000FF"/>
                </w:rPr>
                <w:t>N 972-ПП</w:t>
              </w:r>
            </w:hyperlink>
            <w:r>
              <w:rPr>
                <w:color w:val="392C69"/>
              </w:rPr>
              <w:t xml:space="preserve">, от 17.02.2022 </w:t>
            </w:r>
            <w:hyperlink r:id="rId10">
              <w:r>
                <w:rPr>
                  <w:color w:val="0000FF"/>
                </w:rPr>
                <w:t>N 98-ПП</w:t>
              </w:r>
            </w:hyperlink>
            <w:r>
              <w:rPr>
                <w:color w:val="392C69"/>
              </w:rPr>
              <w:t>,</w:t>
            </w:r>
          </w:p>
          <w:p w:rsidR="00F21CE5" w:rsidRDefault="00F21CE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05.07.2022 </w:t>
            </w:r>
            <w:hyperlink r:id="rId11">
              <w:r>
                <w:rPr>
                  <w:color w:val="0000FF"/>
                </w:rPr>
                <w:t>N 531-ПП</w:t>
              </w:r>
            </w:hyperlink>
            <w:r>
              <w:rPr>
                <w:color w:val="392C69"/>
              </w:rPr>
              <w:t xml:space="preserve">, от 17.01.2023 </w:t>
            </w:r>
            <w:hyperlink r:id="rId12">
              <w:r>
                <w:rPr>
                  <w:color w:val="0000FF"/>
                </w:rPr>
                <w:t>N 19-ПП</w:t>
              </w:r>
            </w:hyperlink>
            <w:r>
              <w:rPr>
                <w:color w:val="392C69"/>
              </w:rPr>
              <w:t xml:space="preserve">, от 15.05.2023 </w:t>
            </w:r>
            <w:hyperlink r:id="rId13">
              <w:r>
                <w:rPr>
                  <w:color w:val="0000FF"/>
                </w:rPr>
                <w:t>N 363-ПП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21CE5" w:rsidRDefault="00F21CE5">
            <w:pPr>
              <w:pStyle w:val="ConsPlusNormal"/>
            </w:pPr>
          </w:p>
        </w:tc>
      </w:tr>
    </w:tbl>
    <w:p w:rsidR="00F21CE5" w:rsidRDefault="00F21CE5">
      <w:pPr>
        <w:pStyle w:val="ConsPlusNormal"/>
        <w:jc w:val="both"/>
      </w:pPr>
    </w:p>
    <w:p w:rsidR="00F21CE5" w:rsidRDefault="00F21CE5">
      <w:pPr>
        <w:pStyle w:val="ConsPlusNormal"/>
        <w:ind w:firstLine="540"/>
        <w:jc w:val="both"/>
      </w:pPr>
      <w:r>
        <w:t>1. Настоящие Правила устанавливают порядок, цели и условия предоставления и распределения субсидии из областного бюджета местным бюджетам на проведение ремонтных работ и укрепление материально-технической базы муниципальных учреждений культуры, образования в сфере культуры и искусства и архивов по следующим направлениям: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- музеи и (или) архивы;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- библиотеки;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- культурно-досуговые учреждения и образовательные учреждения в сфере культуры и искусства.</w:t>
      </w:r>
    </w:p>
    <w:p w:rsidR="00F21CE5" w:rsidRDefault="00F21CE5">
      <w:pPr>
        <w:pStyle w:val="ConsPlusNormal"/>
        <w:spacing w:before="220"/>
        <w:ind w:firstLine="540"/>
        <w:jc w:val="both"/>
      </w:pPr>
      <w:bookmarkStart w:id="0" w:name="P19"/>
      <w:bookmarkEnd w:id="0"/>
      <w:r>
        <w:t>2. Субсидии предоставляются:</w:t>
      </w:r>
    </w:p>
    <w:p w:rsidR="00F21CE5" w:rsidRDefault="00F21CE5">
      <w:pPr>
        <w:pStyle w:val="ConsPlusNormal"/>
        <w:spacing w:before="220"/>
        <w:ind w:firstLine="540"/>
        <w:jc w:val="both"/>
      </w:pPr>
      <w:bookmarkStart w:id="1" w:name="P20"/>
      <w:bookmarkEnd w:id="1"/>
      <w:r>
        <w:t xml:space="preserve">2.1. </w:t>
      </w:r>
      <w:proofErr w:type="gramStart"/>
      <w:r>
        <w:t>Министерством культуры Мурманской области (далее - Минкультуры, ГРБС)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реализации муниципальных программ, содержащих мероприятия по проведению ремонтных работ (в том числе по разработке проектно-сметной документации) и укреплению материально-технической базы учреждений культуры, образования в сфере культуры и искусства и архивов;</w:t>
      </w:r>
      <w:proofErr w:type="gramEnd"/>
    </w:p>
    <w:p w:rsidR="00F21CE5" w:rsidRDefault="00F21CE5">
      <w:pPr>
        <w:pStyle w:val="ConsPlusNormal"/>
        <w:spacing w:before="220"/>
        <w:ind w:firstLine="540"/>
        <w:jc w:val="both"/>
      </w:pPr>
      <w:bookmarkStart w:id="2" w:name="P21"/>
      <w:bookmarkEnd w:id="2"/>
      <w:r>
        <w:t>2.2. Министерством строительства Мурманской области (далее - Минстрой, ГРБС)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реализации муниципальных программ, содержащих мероприятия по проведению капитальных и текущих ремонтов муниципальных учреждений культуры, образования в сфере культуры и искусства и архивов.</w:t>
      </w:r>
    </w:p>
    <w:p w:rsidR="00F21CE5" w:rsidRDefault="00F21CE5">
      <w:pPr>
        <w:pStyle w:val="ConsPlusNormal"/>
        <w:spacing w:before="220"/>
        <w:ind w:firstLine="540"/>
        <w:jc w:val="both"/>
      </w:pPr>
      <w:bookmarkStart w:id="3" w:name="P22"/>
      <w:bookmarkEnd w:id="3"/>
      <w:r>
        <w:t xml:space="preserve">3. Субсидии предоставляются по итогам рассмотрения заявок, поступивших в адрес Минкультуры от органов местного самоуправления муниципальных образований, в том числе содержащих сведения, указанные в </w:t>
      </w:r>
      <w:hyperlink w:anchor="P24">
        <w:r>
          <w:rPr>
            <w:color w:val="0000FF"/>
          </w:rPr>
          <w:t>пункте 4</w:t>
        </w:r>
      </w:hyperlink>
      <w:r>
        <w:t xml:space="preserve"> настоящих Правил. Основанием для отказа в предоставлении субсидии является отсутствие документов, подтверждающих соблюдение критериев и условий предоставления субсидии.</w:t>
      </w:r>
    </w:p>
    <w:p w:rsidR="00F21CE5" w:rsidRDefault="00F21CE5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21.12.2021 N 972-ПП)</w:t>
      </w:r>
    </w:p>
    <w:p w:rsidR="00F21CE5" w:rsidRDefault="00F21CE5">
      <w:pPr>
        <w:pStyle w:val="ConsPlusNormal"/>
        <w:spacing w:before="220"/>
        <w:ind w:firstLine="540"/>
        <w:jc w:val="both"/>
      </w:pPr>
      <w:bookmarkStart w:id="4" w:name="P24"/>
      <w:bookmarkEnd w:id="4"/>
      <w:r>
        <w:t>4. Критериями отбора получателей субсидии (за исключением средств, выделяемых за счет средств резервного фонда Правительства Мурманской области) являются:</w:t>
      </w:r>
    </w:p>
    <w:p w:rsidR="00F21CE5" w:rsidRDefault="00F21CE5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17.01.2023 N 19-ПП)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 xml:space="preserve">1) наличие в муниципальном образовании действующих муниципальных программ, </w:t>
      </w:r>
      <w:r>
        <w:lastRenderedPageBreak/>
        <w:t>содержащих мероприятия, аналогичные мероприятиям государственной программы Мурманской области "Культура";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2) наличие мероприятий в комплексных программах, планах мероприятий и иных документах, содержащих данные мероприятия, утвержденных Правительством Российской Федерации, или Правительством Мурманской области, или Губернатором Мурманской области;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 xml:space="preserve">3) в случае если в соответствии с заявкой планируется мероприятие по капитальному или текущему ремонту объектов учреждений культуры, образования в сфере культуры и искусства и архивов дополнительным критерием является приоритетность проведения данных мероприятий. Приоритетность проведения мероприятий определяется на основании сведений, представляемых органами местного самоуправления при подаче заявок, указанных в </w:t>
      </w:r>
      <w:hyperlink w:anchor="P22">
        <w:r>
          <w:rPr>
            <w:color w:val="0000FF"/>
          </w:rPr>
          <w:t>пункте 3</w:t>
        </w:r>
      </w:hyperlink>
      <w:r>
        <w:t xml:space="preserve"> настоящих Правил, и содержащих информацию о: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количестве</w:t>
      </w:r>
      <w:proofErr w:type="gramEnd"/>
      <w:r>
        <w:t xml:space="preserve"> учреждений соответствующей функциональной принадлежности;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- численности потребителей услуг, оказываемых данными учреждениями;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- степени износа зданий и сооружений;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- потребности в ремонте;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 xml:space="preserve">- </w:t>
      </w:r>
      <w:proofErr w:type="gramStart"/>
      <w:r>
        <w:t>наличии</w:t>
      </w:r>
      <w:proofErr w:type="gramEnd"/>
      <w:r>
        <w:t xml:space="preserve"> сметной документации на проведение работ.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Заявки ранжируются путем проставления балльной оценки численных характеристик по вышеназванным критериям. Максимальное значение оценки (баллов) - 100:</w:t>
      </w:r>
    </w:p>
    <w:p w:rsidR="00F21CE5" w:rsidRDefault="00F21CE5">
      <w:pPr>
        <w:pStyle w:val="ConsPlusNormal"/>
        <w:spacing w:before="220"/>
        <w:ind w:firstLine="540"/>
        <w:jc w:val="both"/>
      </w:pPr>
      <w:proofErr w:type="gramStart"/>
      <w:r>
        <w:t>- наличие в муниципальном образовании действующих муниципальных программ, содержащих мероприятия, аналогичные мероприятиям государственной программы Мурманской области "Культура", - 10 баллов;</w:t>
      </w:r>
      <w:proofErr w:type="gramEnd"/>
    </w:p>
    <w:p w:rsidR="00F21CE5" w:rsidRDefault="00F21CE5">
      <w:pPr>
        <w:pStyle w:val="ConsPlusNormal"/>
        <w:spacing w:before="220"/>
        <w:ind w:firstLine="540"/>
        <w:jc w:val="both"/>
      </w:pPr>
      <w:r>
        <w:t>- наличие соответствующих мероприятий в комплексных программах, планах мероприятий иных документах, содержащих данные мероприятия, утвержденных Правительством Российской Федерации, или Правительством Мурманской области, или Губернатором Мурманской области, - 10 баллов;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- количество учреждений соответствующей функциональной принадлежности - 1 учреждение - 10 баллов, более 1 учреждения - 5 баллов;</w:t>
      </w:r>
    </w:p>
    <w:p w:rsidR="00F21CE5" w:rsidRDefault="00F21CE5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17.01.2023 N 19-ПП)</w:t>
      </w:r>
    </w:p>
    <w:p w:rsidR="00F21CE5" w:rsidRDefault="00F21CE5">
      <w:pPr>
        <w:pStyle w:val="ConsPlusNormal"/>
        <w:spacing w:before="220"/>
        <w:ind w:firstLine="540"/>
        <w:jc w:val="both"/>
      </w:pPr>
      <w:proofErr w:type="gramStart"/>
      <w:r>
        <w:t>- численность потребителей услуг, оказываемых данными учреждениями, - до 10 тыс. потребителей - 5 баллов, от 10 тыс. до 30 тыс. потребителей услуг - 10 баллов, свыше 30 тыс. потребителей - 15 баллов;</w:t>
      </w:r>
      <w:proofErr w:type="gramEnd"/>
    </w:p>
    <w:p w:rsidR="00F21CE5" w:rsidRDefault="00F21CE5">
      <w:pPr>
        <w:pStyle w:val="ConsPlusNormal"/>
        <w:spacing w:before="220"/>
        <w:ind w:firstLine="540"/>
        <w:jc w:val="both"/>
      </w:pPr>
      <w:r>
        <w:t>- степень износа зданий и сооружений - до 50 % износа - 15 баллов, свыше 50 % износа - 20 баллов;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- потребность в ремонте - 15 баллов;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- наличие сметной документации на проведение работ (в случае укрепления материально-технической базы - наличие документов, подтверждающих объем средств, необходимых для реализации соответствующего мероприятия) - 20 баллов.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По результатам ранжирования при условии соответствия муниципального образования критериям и условиям, предусмотренным настоящими Правилами, при рассмотрении заявок принимается решение о предоставлении субсидии муниципальным образованиям, заявки которых набрали наибольшее количество баллов.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lastRenderedPageBreak/>
        <w:t>В случае если итоговые балльные оценки по заявкам совпадают, то приоритет в рейтинге отдается объекту с худшим техническим состоянием.</w:t>
      </w:r>
    </w:p>
    <w:p w:rsidR="00F21CE5" w:rsidRDefault="00F21CE5">
      <w:pPr>
        <w:pStyle w:val="ConsPlusNormal"/>
        <w:jc w:val="both"/>
      </w:pPr>
      <w:r>
        <w:t xml:space="preserve">(п. 4 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21.12.2021 N 972-ПП)</w:t>
      </w:r>
    </w:p>
    <w:p w:rsidR="00F21CE5" w:rsidRDefault="00F21CE5">
      <w:pPr>
        <w:pStyle w:val="ConsPlusNormal"/>
        <w:spacing w:before="220"/>
        <w:ind w:firstLine="540"/>
        <w:jc w:val="both"/>
      </w:pPr>
      <w:bookmarkStart w:id="5" w:name="P46"/>
      <w:bookmarkEnd w:id="5"/>
      <w:r>
        <w:t>5. Условиями предоставления субсидий из областного бюджета бюджету муниципального образования являются: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 xml:space="preserve">1) утратил силу. - </w:t>
      </w:r>
      <w:hyperlink r:id="rId18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17.01.2023 N 19-ПП;</w:t>
      </w:r>
    </w:p>
    <w:p w:rsidR="00F21CE5" w:rsidRDefault="00F21CE5">
      <w:pPr>
        <w:pStyle w:val="ConsPlusNormal"/>
        <w:spacing w:before="220"/>
        <w:ind w:firstLine="540"/>
        <w:jc w:val="both"/>
      </w:pPr>
      <w:proofErr w:type="gramStart"/>
      <w:r>
        <w:t>2) наличие правового акта муниципального образования, утверждающего перечень мероприятий, в целях софинансирования которых предоставляется субсидия;</w:t>
      </w:r>
      <w:proofErr w:type="gramEnd"/>
    </w:p>
    <w:p w:rsidR="00F21CE5" w:rsidRDefault="00F21CE5">
      <w:pPr>
        <w:pStyle w:val="ConsPlusNormal"/>
        <w:spacing w:before="220"/>
        <w:ind w:firstLine="540"/>
        <w:jc w:val="both"/>
      </w:pPr>
      <w:r>
        <w:t>3) заключение между соответствующим ГРБС и органом местного самоуправления муниципального образования соглашения о предоставлении субсидии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предоставляется субсидия (далее - соглашение), и ответственность за невыполнение предусмотренных указанным соглашением обязательств;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4) в случае если субсидия предоставляется на реализацию мероприятия по текущему ремонту - наличие проектно-сметной (сметной) документации на текущий ремонт учреждений культуры, образования в сфере культуры и искусства и архивов с указанием объемов работ;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5) в случае если субсидия предоставляется на реализацию мероприятия по капитальному ремонту - наличие утвержденной проектной документации на капитальный ремонт объектов, прошедшей проверку достоверности определения сметной стоимости в ГОАУ "Управление государственной экспертизы Мурманской области" в случаях, предусмотренных законодательством;</w:t>
      </w:r>
    </w:p>
    <w:p w:rsidR="00F21CE5" w:rsidRDefault="00F21CE5">
      <w:pPr>
        <w:pStyle w:val="ConsPlusNormal"/>
        <w:spacing w:before="220"/>
        <w:ind w:firstLine="540"/>
        <w:jc w:val="both"/>
      </w:pPr>
      <w:proofErr w:type="gramStart"/>
      <w:r>
        <w:t xml:space="preserve">6) если за счет средств субсидий заказчиками (за исключением автономных учреждений)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предоставления субсидий является централизация закупок в соответствии с </w:t>
      </w:r>
      <w:hyperlink r:id="rId19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</w:t>
      </w:r>
      <w:proofErr w:type="gramEnd"/>
      <w:r>
        <w:t xml:space="preserve">",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 Закупки товаров, работ, услуг за счет средств субсидий в соответствии с Федеральным </w:t>
      </w:r>
      <w:hyperlink r:id="rId20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осуществляются заказчиками самостоятельно. Срок исполнения работ, услуг, поставки товаров в обязательном порядке предварительно согласовывается с ГРБС.</w:t>
      </w:r>
    </w:p>
    <w:p w:rsidR="00F21CE5" w:rsidRDefault="00F21CE5">
      <w:pPr>
        <w:pStyle w:val="ConsPlusNormal"/>
        <w:jc w:val="both"/>
      </w:pPr>
      <w:r>
        <w:t xml:space="preserve">(подп. 6 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17.01.2023 N 19-ПП)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Субсидии предоставляются бюджетам муниципальных образований в пределах бюджетных ассигнований, предусмотренных законом Мурманской области об областном бюджете на соответствующий финансовый год и на плановый период, или в случаях, предусмотренных бюджетным законодательством Российской Федерации, в пределах бюджетных ассигнований, утвержденных сводной бюджетной росписью, и лимитов бюджетных обязательств, утвержденных ГРБС на цели, указанные в </w:t>
      </w:r>
      <w:hyperlink w:anchor="P19">
        <w:r>
          <w:rPr>
            <w:color w:val="0000FF"/>
          </w:rPr>
          <w:t>пункте 2</w:t>
        </w:r>
      </w:hyperlink>
      <w:r>
        <w:t xml:space="preserve"> настоящих Правил, на основании соглашений, подготовленных (сформированных) и</w:t>
      </w:r>
      <w:proofErr w:type="gramEnd"/>
      <w:r>
        <w:t xml:space="preserve"> заключенных между ГРБС и администрациями муниципальных образований в программном комплексе "Реестр соглашений" электронной системы "Web-Бюджет" (далее - программный комплекс), в соответствии с типовой формой, утвержденной Министерством финансов Мурманской области.</w:t>
      </w:r>
    </w:p>
    <w:p w:rsidR="00F21CE5" w:rsidRDefault="00F21CE5">
      <w:pPr>
        <w:pStyle w:val="ConsPlusNormal"/>
        <w:jc w:val="both"/>
      </w:pPr>
      <w:r>
        <w:t xml:space="preserve">(в ред. постановлений Правительства Мурманской области от 10.02.2021 </w:t>
      </w:r>
      <w:hyperlink r:id="rId22">
        <w:r>
          <w:rPr>
            <w:color w:val="0000FF"/>
          </w:rPr>
          <w:t>N 64-ПП</w:t>
        </w:r>
      </w:hyperlink>
      <w:r>
        <w:t xml:space="preserve">, от 28.05.2021 </w:t>
      </w:r>
      <w:hyperlink r:id="rId23">
        <w:r>
          <w:rPr>
            <w:color w:val="0000FF"/>
          </w:rPr>
          <w:t>N 313-ПП</w:t>
        </w:r>
      </w:hyperlink>
      <w:r>
        <w:t xml:space="preserve">, от 21.12.2021 </w:t>
      </w:r>
      <w:hyperlink r:id="rId24">
        <w:r>
          <w:rPr>
            <w:color w:val="0000FF"/>
          </w:rPr>
          <w:t>N 972-ПП</w:t>
        </w:r>
      </w:hyperlink>
      <w:r>
        <w:t>)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lastRenderedPageBreak/>
        <w:t xml:space="preserve">7. Соглашение должно содержать положения, установленные </w:t>
      </w:r>
      <w:hyperlink r:id="rId25">
        <w:r>
          <w:rPr>
            <w:color w:val="0000FF"/>
          </w:rPr>
          <w:t>пунктом 7</w:t>
        </w:r>
      </w:hyperlink>
      <w:r>
        <w:t xml:space="preserve">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 xml:space="preserve">8. При заключении соглашения уполномоченными органами местного самоуправления муниципальных образований </w:t>
      </w:r>
      <w:proofErr w:type="gramStart"/>
      <w:r>
        <w:t>соответствующему</w:t>
      </w:r>
      <w:proofErr w:type="gramEnd"/>
      <w:r>
        <w:t xml:space="preserve"> ГРБС представляется отчет об исполнении условий предоставления субсидий по форме, установленной соглашением, с приложением следующих документов:</w:t>
      </w:r>
    </w:p>
    <w:p w:rsidR="00F21CE5" w:rsidRDefault="00F21CE5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28.05.2021 N 313-ПП)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27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15.05.2023 N 363-ПП;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 xml:space="preserve">- заверенные копии документов, подтверждающих соблюдение условий, указанных в </w:t>
      </w:r>
      <w:hyperlink w:anchor="P46">
        <w:r>
          <w:rPr>
            <w:color w:val="0000FF"/>
          </w:rPr>
          <w:t>пункте 5</w:t>
        </w:r>
      </w:hyperlink>
      <w:r>
        <w:t xml:space="preserve"> </w:t>
      </w:r>
      <w:proofErr w:type="gramStart"/>
      <w:r>
        <w:t>настоящий</w:t>
      </w:r>
      <w:proofErr w:type="gramEnd"/>
      <w:r>
        <w:t xml:space="preserve"> Правил.</w:t>
      </w:r>
    </w:p>
    <w:p w:rsidR="00F21CE5" w:rsidRDefault="00F21CE5">
      <w:pPr>
        <w:pStyle w:val="ConsPlusNormal"/>
        <w:spacing w:before="220"/>
        <w:ind w:firstLine="540"/>
        <w:jc w:val="both"/>
      </w:pPr>
      <w:bookmarkStart w:id="6" w:name="P61"/>
      <w:bookmarkEnd w:id="6"/>
      <w:r>
        <w:t xml:space="preserve">9. </w:t>
      </w:r>
      <w:proofErr w:type="gramStart"/>
      <w:r>
        <w:t>Распределение субсидий из областного бюджета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реализации муниципальных программ, содержащих мероприятия по проведению ремонтных работ и укреплению материально-технической базы учреждений культуры, образования в сфере культуры и искусства и архивов (за исключением средств, выделяемых из резервного фонда Правительства Мурманской области) между муниципальными образованиями при распределении субсидий между</w:t>
      </w:r>
      <w:proofErr w:type="gramEnd"/>
      <w:r>
        <w:t xml:space="preserve"> бюджетами двух и более муниципальных образований, производится по формуле:</w:t>
      </w:r>
    </w:p>
    <w:p w:rsidR="00F21CE5" w:rsidRDefault="00F21CE5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02.09.2021 N 627-ПП)</w:t>
      </w:r>
    </w:p>
    <w:p w:rsidR="00F21CE5" w:rsidRDefault="00F21CE5">
      <w:pPr>
        <w:pStyle w:val="ConsPlusNormal"/>
        <w:jc w:val="both"/>
      </w:pPr>
    </w:p>
    <w:p w:rsidR="00F21CE5" w:rsidRDefault="00F21CE5">
      <w:pPr>
        <w:pStyle w:val="ConsPlusNormal"/>
        <w:jc w:val="center"/>
      </w:pPr>
      <w:r>
        <w:t>V</w:t>
      </w:r>
      <w:r>
        <w:rPr>
          <w:vertAlign w:val="subscript"/>
        </w:rPr>
        <w:t>i</w:t>
      </w:r>
      <w:r>
        <w:t xml:space="preserve"> = V x З</w:t>
      </w:r>
      <w:r>
        <w:rPr>
          <w:vertAlign w:val="subscript"/>
        </w:rPr>
        <w:t>i</w:t>
      </w:r>
      <w:r>
        <w:t xml:space="preserve"> / </w:t>
      </w:r>
      <w:proofErr w:type="gramStart"/>
      <w:r>
        <w:t>З</w:t>
      </w:r>
      <w:proofErr w:type="gramEnd"/>
      <w:r>
        <w:t>, где:</w:t>
      </w:r>
    </w:p>
    <w:p w:rsidR="00F21CE5" w:rsidRDefault="00F21CE5">
      <w:pPr>
        <w:pStyle w:val="ConsPlusNormal"/>
        <w:jc w:val="both"/>
      </w:pPr>
    </w:p>
    <w:p w:rsidR="00F21CE5" w:rsidRDefault="00F21CE5">
      <w:pPr>
        <w:pStyle w:val="ConsPlusNormal"/>
        <w:ind w:firstLine="540"/>
        <w:jc w:val="both"/>
      </w:pPr>
      <w:r>
        <w:t>V</w:t>
      </w:r>
      <w:r>
        <w:rPr>
          <w:vertAlign w:val="subscript"/>
        </w:rPr>
        <w:t>i</w:t>
      </w:r>
      <w:r>
        <w:t xml:space="preserve"> - размер субсидии из областного бюджета на проведение ремонтных работ и укрепление материально-технической базы учреждений культуры, образования в сфере культуры и искусства и архивов i-му получателю субсидии, но не более заявленного объема;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V - общая сумма ассигнований областного бюджета на предоставление Минкультуры субсидии местным бюджетам;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З</w:t>
      </w:r>
      <w:proofErr w:type="gramStart"/>
      <w:r>
        <w:rPr>
          <w:vertAlign w:val="subscript"/>
        </w:rPr>
        <w:t>i</w:t>
      </w:r>
      <w:proofErr w:type="gramEnd"/>
      <w:r>
        <w:t xml:space="preserve"> - оценка затрат на реализацию мероприятия i-того получателя субсидии;</w:t>
      </w:r>
    </w:p>
    <w:p w:rsidR="00F21CE5" w:rsidRDefault="00F21CE5">
      <w:pPr>
        <w:pStyle w:val="ConsPlusNormal"/>
        <w:spacing w:before="220"/>
        <w:ind w:firstLine="540"/>
        <w:jc w:val="both"/>
      </w:pPr>
      <w:proofErr w:type="gramStart"/>
      <w:r>
        <w:t>З</w:t>
      </w:r>
      <w:proofErr w:type="gramEnd"/>
      <w:r>
        <w:t xml:space="preserve"> - общий объем софинансирования, заявленный муниципальными образованиями в целях проведения ремонтных работ и укрепление материально-технической базы учреждений культуры, образования в сфере культуры и искусства и архивов.</w:t>
      </w:r>
    </w:p>
    <w:p w:rsidR="00F21CE5" w:rsidRDefault="00F21CE5">
      <w:pPr>
        <w:pStyle w:val="ConsPlusNormal"/>
        <w:spacing w:before="220"/>
        <w:ind w:firstLine="540"/>
        <w:jc w:val="both"/>
      </w:pPr>
      <w:proofErr w:type="gramStart"/>
      <w:r>
        <w:t>Субсидия из областного бюджета на проведение ремонтных работ и укрепление материально-технической базы муниципальных учреждений культуры, образования в сфере культуры и искусства и архивов, выделяемая в течение финансового года дополнительно, распределяется между муниципальными образованиями без учета первоначально заявленной органами местного самоуправления потребности в средствах субсидии на реализацию данных мероприятий при формировании бюджета на финансовый год.</w:t>
      </w:r>
      <w:proofErr w:type="gramEnd"/>
    </w:p>
    <w:p w:rsidR="00F21CE5" w:rsidRDefault="00F21CE5">
      <w:pPr>
        <w:pStyle w:val="ConsPlusNormal"/>
        <w:spacing w:before="220"/>
        <w:ind w:firstLine="540"/>
        <w:jc w:val="both"/>
      </w:pPr>
      <w:proofErr w:type="gramStart"/>
      <w:r>
        <w:t xml:space="preserve">Размер субсидии на проведение ремонтных работ и укрепление материально-технической базы муниципальных учреждений культуры, образования в сфере культуры и искусства и архивов, предоставляемых за счет средств резервного фонда Правительства Мурманской области, определяется в соответствии с постановлением Правительства Мурманской области о выделении средств из резервного фонда Правительства Мурманской области на цели, указанные в </w:t>
      </w:r>
      <w:hyperlink w:anchor="P19">
        <w:r>
          <w:rPr>
            <w:color w:val="0000FF"/>
          </w:rPr>
          <w:t>пункте 2</w:t>
        </w:r>
      </w:hyperlink>
      <w:r>
        <w:t xml:space="preserve"> настоящих Правил.</w:t>
      </w:r>
      <w:proofErr w:type="gramEnd"/>
    </w:p>
    <w:p w:rsidR="00F21CE5" w:rsidRDefault="00F21CE5">
      <w:pPr>
        <w:pStyle w:val="ConsPlusNormal"/>
        <w:jc w:val="both"/>
      </w:pPr>
      <w:r>
        <w:lastRenderedPageBreak/>
        <w:t xml:space="preserve">(абзац введен </w:t>
      </w:r>
      <w:hyperlink r:id="rId29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02.09.2021 N 627-ПП; 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05.07.2022 N 531-ПП)</w:t>
      </w:r>
    </w:p>
    <w:p w:rsidR="00F21CE5" w:rsidRDefault="00F21CE5">
      <w:pPr>
        <w:pStyle w:val="ConsPlusNormal"/>
        <w:spacing w:before="220"/>
        <w:ind w:firstLine="540"/>
        <w:jc w:val="both"/>
      </w:pPr>
      <w:bookmarkStart w:id="7" w:name="P73"/>
      <w:bookmarkEnd w:id="7"/>
      <w:r>
        <w:t xml:space="preserve">10. </w:t>
      </w:r>
      <w:proofErr w:type="gramStart"/>
      <w:r>
        <w:t>Субсидии из областного бюджета в целях софинансирования расходных обязательств, возникающих при выполнении полномочий органов местного самоуправления муниципальных образований по реализации муниципальных программ, содержащих мероприятия по проведению капитальных и текущих ремонтов муниципальных учреждений культуры, образования в сфере культуры и искусства и архивов (за исключением средств, выделяемых из резервного фонда Правительства Мурманской области) между муниципальными образованиями, распределяются в следующем порядке:</w:t>
      </w:r>
      <w:proofErr w:type="gramEnd"/>
    </w:p>
    <w:p w:rsidR="00F21CE5" w:rsidRDefault="00F21CE5">
      <w:pPr>
        <w:pStyle w:val="ConsPlusNormal"/>
        <w:jc w:val="both"/>
      </w:pPr>
      <w:r>
        <w:t xml:space="preserve">(в ред. постановлений Правительства Мурманской области от 28.05.2021 </w:t>
      </w:r>
      <w:hyperlink r:id="rId31">
        <w:r>
          <w:rPr>
            <w:color w:val="0000FF"/>
          </w:rPr>
          <w:t>N 313-ПП</w:t>
        </w:r>
      </w:hyperlink>
      <w:r>
        <w:t xml:space="preserve">, от 02.09.2021 </w:t>
      </w:r>
      <w:hyperlink r:id="rId32">
        <w:r>
          <w:rPr>
            <w:color w:val="0000FF"/>
          </w:rPr>
          <w:t>N 627-ПП</w:t>
        </w:r>
      </w:hyperlink>
      <w:r>
        <w:t>)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- в первую очередь средства субсидии распределяются между муниципальными образованиями, имеющими уровень расчетной бюджетной обеспеченности на текущий финансовый год менее или равный 1.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Размер субсидии муниципальному образованию определяется с учетом уровня софинансирования из областного бюджета расходного обязательства муниципального образования от заявленной потребности;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- во вторую очередь средства субсидии распределяются между муниципальными образованиями, имеющими уровень расчетной бюджетной обеспеченности на текущий финансовый год более 1.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Размер субсидии муниципальному образованию определяется с учетом уровня софинансирования из областного бюджета расходного обязательства муниципального образования от заявленной потребности.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В случае если общий размер потребности в субсидии превышает объем нераспределенных средств, размер субсидии муниципальному образованию определяется в объеме удельного веса потребности муниципального образования от общего размера потребности.</w:t>
      </w:r>
    </w:p>
    <w:p w:rsidR="00F21CE5" w:rsidRDefault="00F21CE5">
      <w:pPr>
        <w:pStyle w:val="ConsPlusNormal"/>
        <w:spacing w:before="220"/>
        <w:ind w:firstLine="540"/>
        <w:jc w:val="both"/>
      </w:pPr>
      <w:proofErr w:type="gramStart"/>
      <w:r>
        <w:t xml:space="preserve">Размер субсидии на проведение капитальных и текущих ремонтов муниципальных учреждений культуры, образования в сфере культуры и искусства и архивов, предоставляемых за счет средств резервного фонда Правительства Мурманской области, определяется в соответствии с постановлением Правительства Мурманской области о выделении средств из резервного фонда Правительства Мурманской области на цели, указанные в </w:t>
      </w:r>
      <w:hyperlink w:anchor="P19">
        <w:r>
          <w:rPr>
            <w:color w:val="0000FF"/>
          </w:rPr>
          <w:t>пункте 2</w:t>
        </w:r>
      </w:hyperlink>
      <w:r>
        <w:t xml:space="preserve"> настоящих Правил.</w:t>
      </w:r>
      <w:proofErr w:type="gramEnd"/>
    </w:p>
    <w:p w:rsidR="00F21CE5" w:rsidRDefault="00F21CE5">
      <w:pPr>
        <w:pStyle w:val="ConsPlusNormal"/>
        <w:jc w:val="both"/>
      </w:pPr>
      <w:r>
        <w:t xml:space="preserve">(абзац введен </w:t>
      </w:r>
      <w:hyperlink r:id="rId33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02.09.2021 N 627-ПП; 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05.07.2022 N 531-ПП)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 xml:space="preserve">10(1). Средства субсидии могут быть перераспределены между муниципальными образованиями Мурманской области в случаях, предусмотренных </w:t>
      </w:r>
      <w:hyperlink r:id="rId35">
        <w:r>
          <w:rPr>
            <w:color w:val="0000FF"/>
          </w:rPr>
          <w:t>Законом</w:t>
        </w:r>
      </w:hyperlink>
      <w:r>
        <w:t xml:space="preserve"> Мурманской области от 11.12.2007 N 919-01-ЗМО "О бюджетном процессе в Мурманской области". Перераспределение осуществляется в соответствии с </w:t>
      </w:r>
      <w:hyperlink w:anchor="P61">
        <w:r>
          <w:rPr>
            <w:color w:val="0000FF"/>
          </w:rPr>
          <w:t>пунктами 9</w:t>
        </w:r>
      </w:hyperlink>
      <w:r>
        <w:t xml:space="preserve"> - </w:t>
      </w:r>
      <w:hyperlink w:anchor="P73">
        <w:r>
          <w:rPr>
            <w:color w:val="0000FF"/>
          </w:rPr>
          <w:t>10</w:t>
        </w:r>
      </w:hyperlink>
      <w:r>
        <w:t xml:space="preserve"> настоящих Правил между муниципальными образованиями, заявки которых поступили в текущем финансовом году, при этом ГРБС определяется исходя из положений </w:t>
      </w:r>
      <w:hyperlink w:anchor="P19">
        <w:r>
          <w:rPr>
            <w:color w:val="0000FF"/>
          </w:rPr>
          <w:t>пункта 2</w:t>
        </w:r>
      </w:hyperlink>
      <w:r>
        <w:t xml:space="preserve"> настоящих Правил.</w:t>
      </w:r>
    </w:p>
    <w:p w:rsidR="00F21CE5" w:rsidRDefault="00F21CE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10(1) введен </w:t>
      </w:r>
      <w:hyperlink r:id="rId36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05.07.2022 N 531-ПП)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11. Уровень софинансирования из областного бюджета расходного обязательства муниципального образования устанавливается в соответствии с предельным уровнем софинансирования, утвержденным постановлением Правительства Мурманской области.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12. Показателями результативности использования субсидии являются: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а) доля приобретенных единиц основных средств от планируемого количества;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lastRenderedPageBreak/>
        <w:t>б) доля отремонтированных площадей от общего объема площадей, запланированных к проведению ремонтных работ;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в) количество разработанной проектно-сметной документации.</w:t>
      </w:r>
    </w:p>
    <w:p w:rsidR="00F21CE5" w:rsidRDefault="00F21CE5">
      <w:pPr>
        <w:pStyle w:val="ConsPlusNormal"/>
        <w:jc w:val="both"/>
      </w:pPr>
      <w:r>
        <w:t>(подп. "</w:t>
      </w:r>
      <w:proofErr w:type="gramStart"/>
      <w:r>
        <w:t>в</w:t>
      </w:r>
      <w:proofErr w:type="gramEnd"/>
      <w:r>
        <w:t xml:space="preserve">" введен </w:t>
      </w:r>
      <w:hyperlink r:id="rId37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08.04.2021 N 190-ПП)</w:t>
      </w:r>
    </w:p>
    <w:p w:rsidR="00F21CE5" w:rsidRDefault="00F21CE5">
      <w:pPr>
        <w:pStyle w:val="ConsPlusNormal"/>
        <w:jc w:val="both"/>
      </w:pPr>
      <w:r>
        <w:t xml:space="preserve">(п. 12 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10.02.2021 N 64-ПП)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13. Оценка результативности предоставления субсидии осуществляется соответствующим ГРБС исходя из степени достижения показателя результативности на основании отчетных данных, представленных муниципальным образованием по итогам отчетного года.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14. Субсидии перечисляются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субсидии.</w:t>
      </w:r>
    </w:p>
    <w:p w:rsidR="00F21CE5" w:rsidRDefault="00F21CE5">
      <w:pPr>
        <w:pStyle w:val="ConsPlusNormal"/>
        <w:jc w:val="both"/>
      </w:pPr>
      <w:r>
        <w:t xml:space="preserve">(п. 14 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10.02.2021 N 64-ПП)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15. Субсидии носят целевой характер и не могут быть использованы на другие цели.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 xml:space="preserve">В случае если в отчетном финансовом году муниципальным образованием допущены нарушения обязательств, предусмотренных соглашением, объем средств, подлежащий возврату в областной бюджет в срок до 1 июня года, следующего за годом предоставления субсидии, определяется в соответствии с </w:t>
      </w:r>
      <w:hyperlink r:id="rId40">
        <w:r>
          <w:rPr>
            <w:color w:val="0000FF"/>
          </w:rPr>
          <w:t>пунктами 12</w:t>
        </w:r>
      </w:hyperlink>
      <w:r>
        <w:t xml:space="preserve">, </w:t>
      </w:r>
      <w:hyperlink r:id="rId41">
        <w:r>
          <w:rPr>
            <w:color w:val="0000FF"/>
          </w:rPr>
          <w:t>14</w:t>
        </w:r>
      </w:hyperlink>
      <w:r>
        <w:t xml:space="preserve">, </w:t>
      </w:r>
      <w:hyperlink r:id="rId42">
        <w:r>
          <w:rPr>
            <w:color w:val="0000FF"/>
          </w:rPr>
          <w:t>15</w:t>
        </w:r>
      </w:hyperlink>
      <w:r>
        <w:t xml:space="preserve">, </w:t>
      </w:r>
      <w:hyperlink r:id="rId43">
        <w:r>
          <w:rPr>
            <w:color w:val="0000FF"/>
          </w:rPr>
          <w:t>16</w:t>
        </w:r>
      </w:hyperlink>
      <w:r>
        <w:t xml:space="preserve">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</w:t>
      </w:r>
      <w:proofErr w:type="gramEnd"/>
      <w:r>
        <w:t xml:space="preserve"> 05.09.2011 N 445-ПП.</w:t>
      </w:r>
    </w:p>
    <w:p w:rsidR="00F21CE5" w:rsidRDefault="00F21CE5">
      <w:pPr>
        <w:pStyle w:val="ConsPlusNormal"/>
        <w:jc w:val="both"/>
      </w:pPr>
      <w:r>
        <w:t xml:space="preserve">(п. 16 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17.02.2022 N 98-ПП)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17. Орган местного самоуправления муниципального образования несет ответственность за несвоевременное и неполноценное обеспечение расходов на реализацию мероприятий, предусмотренных соглашением, а также за нецелевое использование субсидий и недостоверность предоставляемых сведений.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18. Органам местного самоуправления рекомендуется осуществлять определение поставщика (подрядчика, исполнителя) путем проведения совместных конкурсов или аукционов в соответствии с порядком, установленным Правительством Российской Федерации, или осуществлять согласование с Минкультуры документации о закупке, а также участие его представителя в составе комиссии по осуществлению закупок.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 xml:space="preserve">19. В отношении субсидий, указанных в </w:t>
      </w:r>
      <w:hyperlink w:anchor="P20">
        <w:r>
          <w:rPr>
            <w:color w:val="0000FF"/>
          </w:rPr>
          <w:t>пункте 2.1</w:t>
        </w:r>
      </w:hyperlink>
      <w:r>
        <w:t xml:space="preserve"> настоящих Правил, - орган местного самоуправления муниципального образования ежеквартально, не позднее 8-го числа месяца, следующего за отчетным кварталом, представляет в Минкультуры отчет об осуществлении расходов местного бюджета, в </w:t>
      </w:r>
      <w:proofErr w:type="gramStart"/>
      <w:r>
        <w:t>целях</w:t>
      </w:r>
      <w:proofErr w:type="gramEnd"/>
      <w:r>
        <w:t xml:space="preserve"> финансирования которых предоставлена субсидия из областного бюджета, а также о достижении значений показателей результативности. Представление отчетности осуществляется посредством программного комплекса.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 xml:space="preserve">В отношении субсидий, указанных в </w:t>
      </w:r>
      <w:hyperlink w:anchor="P21">
        <w:r>
          <w:rPr>
            <w:color w:val="0000FF"/>
          </w:rPr>
          <w:t>пункте 2.2</w:t>
        </w:r>
      </w:hyperlink>
      <w:r>
        <w:t xml:space="preserve"> настоящих Правил, орган местного самоуправления муниципального образования представляет в Минстрой следующие формы отчетности посредством программного, комплекса: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- о расходах бюджета муниципального образования, в целях софинансирования которых предоставляется субсидия, не позднее 5 числа месяца, следующего за отчетным месяцем, в котором была получена субсидия, не позднее 15 января за год;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 xml:space="preserve">- о достижении </w:t>
      </w:r>
      <w:proofErr w:type="gramStart"/>
      <w:r>
        <w:t>значений показателей результативности использования субсидии</w:t>
      </w:r>
      <w:proofErr w:type="gramEnd"/>
      <w:r>
        <w:t xml:space="preserve"> ежегодно не позднее 15 января года, следующего за отчетным, в котором была получена субсидия.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lastRenderedPageBreak/>
        <w:t>ГРБС имеет право установить порядок, сроки и формы представления получателем субсидии дополнительной отчетности.</w:t>
      </w:r>
    </w:p>
    <w:p w:rsidR="00F21CE5" w:rsidRDefault="00F21CE5">
      <w:pPr>
        <w:pStyle w:val="ConsPlusNormal"/>
        <w:jc w:val="both"/>
      </w:pPr>
      <w:r>
        <w:t xml:space="preserve">(п. 19 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17.02.2022 N 98-ПП)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20. Не использованные на 1 января текущего финансового года средства субсидии подлежат возврату в доход областного бюджета.</w:t>
      </w:r>
    </w:p>
    <w:p w:rsidR="00F21CE5" w:rsidRDefault="00F21CE5">
      <w:pPr>
        <w:pStyle w:val="ConsPlusNormal"/>
        <w:spacing w:before="220"/>
        <w:ind w:firstLine="540"/>
        <w:jc w:val="both"/>
      </w:pPr>
      <w:proofErr w:type="gramStart"/>
      <w:r>
        <w:t>В соответствии с решением главного распорядителя средств областного бюджета о наличии потребности в межбюджетном трансферте, полученном в форме субсидии, не использованном в отчетном финансовом году, согласованным с Министерством финансов Мурманской области, средства в объеме, не превышающем остатка субсидии,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</w:t>
      </w:r>
      <w:proofErr w:type="gramEnd"/>
      <w:r>
        <w:t xml:space="preserve"> предоставления указанной субсидии.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В случае если неиспользованный остаток межбюджетного трансферта, полученного в форме субсидии, не перечислен в доход областного бюджета, указанные средства подлежат взысканию в доход областного бюджета в порядке, устанавливаемом Министерством финансов Мурманской области.</w:t>
      </w:r>
    </w:p>
    <w:p w:rsidR="00F21CE5" w:rsidRDefault="00F21CE5">
      <w:pPr>
        <w:pStyle w:val="ConsPlusNormal"/>
        <w:spacing w:before="220"/>
        <w:ind w:firstLine="540"/>
        <w:jc w:val="both"/>
      </w:pPr>
      <w:proofErr w:type="gramStart"/>
      <w:r>
        <w:t>Потребность в неиспользованных остатках межбюджетного трансферта, перечисление которого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является субсидия из областного бюджета (далее - под фактическую потребность), определяется в текущем финансовом году в соответствии с решением главного распорядителя средств областного бюджета.</w:t>
      </w:r>
      <w:proofErr w:type="gramEnd"/>
    </w:p>
    <w:p w:rsidR="00F21CE5" w:rsidRDefault="00F21CE5">
      <w:pPr>
        <w:pStyle w:val="ConsPlusNormal"/>
        <w:spacing w:before="22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субсидии, предоставление которой в отчетном финансовом году осуществлялось под фактическую потребность, в объеме, не превышающем сумму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обращения, представленного главным распорядителем средств областного бюджета в Министерство финансов Мурманской области.</w:t>
      </w:r>
    </w:p>
    <w:p w:rsidR="00F21CE5" w:rsidRDefault="00F21CE5">
      <w:pPr>
        <w:pStyle w:val="ConsPlusNormal"/>
        <w:jc w:val="both"/>
      </w:pPr>
      <w:r>
        <w:t xml:space="preserve">(п. 20 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17.02.2022 N 98-ПП)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>21.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F21CE5" w:rsidRDefault="00F21CE5">
      <w:pPr>
        <w:pStyle w:val="ConsPlusNormal"/>
        <w:spacing w:before="220"/>
        <w:ind w:firstLine="540"/>
        <w:jc w:val="both"/>
      </w:pPr>
      <w:r>
        <w:t xml:space="preserve">22. </w:t>
      </w:r>
      <w:proofErr w:type="gramStart"/>
      <w:r>
        <w:t>Контроль за</w:t>
      </w:r>
      <w:proofErr w:type="gramEnd"/>
      <w:r>
        <w:t xml:space="preserve"> соблюдением органом местного самоуправления условий, целей и порядка получения субсидий, установленных при их предоставлении, осуществляется соответствующим ГРБС, органами государственного финансового контроля Мурманской области.</w:t>
      </w:r>
    </w:p>
    <w:p w:rsidR="00F21CE5" w:rsidRDefault="00F21CE5">
      <w:pPr>
        <w:pStyle w:val="ConsPlusNormal"/>
        <w:jc w:val="both"/>
      </w:pPr>
    </w:p>
    <w:p w:rsidR="00F21CE5" w:rsidRDefault="00F21CE5">
      <w:pPr>
        <w:pStyle w:val="ConsPlusNormal"/>
        <w:jc w:val="both"/>
      </w:pPr>
    </w:p>
    <w:p w:rsidR="00F21CE5" w:rsidRDefault="00F21CE5">
      <w:pPr>
        <w:pStyle w:val="ConsPlusNormal"/>
        <w:jc w:val="both"/>
      </w:pPr>
    </w:p>
    <w:p w:rsidR="00F21CE5" w:rsidRDefault="00F21CE5">
      <w:pPr>
        <w:pStyle w:val="ConsPlusNormal"/>
        <w:jc w:val="both"/>
      </w:pPr>
    </w:p>
    <w:p w:rsidR="00F21CE5" w:rsidRDefault="00F21CE5">
      <w:pPr>
        <w:pStyle w:val="ConsPlusNormal"/>
        <w:jc w:val="both"/>
      </w:pPr>
    </w:p>
    <w:p w:rsidR="00F21CE5" w:rsidRDefault="00F21CE5">
      <w:pPr>
        <w:pStyle w:val="ConsPlusNormal"/>
      </w:pPr>
      <w:hyperlink r:id="rId47">
        <w:r>
          <w:rPr>
            <w:i/>
            <w:color w:val="0000FF"/>
          </w:rPr>
          <w:br/>
          <w:t>{Постановление Правительства Мурманской области от 11.11.2020 N 790-ПП (ред. от 23.06.2023) "Об утверждении государственной программы Мурманской области "Культура" {КонсультантПлюс}}</w:t>
        </w:r>
      </w:hyperlink>
      <w:r>
        <w:br/>
      </w:r>
    </w:p>
    <w:p w:rsidR="00A529D3" w:rsidRDefault="00A529D3">
      <w:bookmarkStart w:id="8" w:name="_GoBack"/>
      <w:bookmarkEnd w:id="8"/>
    </w:p>
    <w:sectPr w:rsidR="00A529D3" w:rsidSect="00D73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CE5"/>
    <w:rsid w:val="00A529D3"/>
    <w:rsid w:val="00F2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1C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1C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1C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21C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13A0D53D8CBAC9B5EFED082245ACE8438D8FF97D68061157B5B5EFF8DE2B7A0C98356709DFD410AD91229D5EDE69B86BF307AED26178B364274D1F643kFL" TargetMode="External"/><Relationship Id="rId18" Type="http://schemas.openxmlformats.org/officeDocument/2006/relationships/hyperlink" Target="consultantplus://offline/ref=113A0D53D8CBAC9B5EFED082245ACE8438D8FF97D6806217745D5EFF8DE2B7A0C98356709DFD410AD9112FD9E2E69B86BF307AED26178B364274D1F643kFL" TargetMode="External"/><Relationship Id="rId26" Type="http://schemas.openxmlformats.org/officeDocument/2006/relationships/hyperlink" Target="consultantplus://offline/ref=113A0D53D8CBAC9B5EFED082245ACE8438D8FF97D68062197C5B5EFF8DE2B7A0C98356709DFD410AD91228DEE6E69B86BF307AED26178B364274D1F643kFL" TargetMode="External"/><Relationship Id="rId39" Type="http://schemas.openxmlformats.org/officeDocument/2006/relationships/hyperlink" Target="consultantplus://offline/ref=113A0D53D8CBAC9B5EFED082245ACE8438D8FF97D68062197C5A5EFF8DE2B7A0C98356709DFD410AD9132EDEE3E69B86BF307AED26178B364274D1F643kF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13A0D53D8CBAC9B5EFED082245ACE8438D8FF97D6806217745D5EFF8DE2B7A0C98356709DFD410AD9112FD9E3E69B86BF307AED26178B364274D1F643kFL" TargetMode="External"/><Relationship Id="rId34" Type="http://schemas.openxmlformats.org/officeDocument/2006/relationships/hyperlink" Target="consultantplus://offline/ref=113A0D53D8CBAC9B5EFED082245ACE8438D8FF97D6836414755C5EFF8DE2B7A0C98356709DFD410AD9122BDDE2E69B86BF307AED26178B364274D1F643kFL" TargetMode="External"/><Relationship Id="rId42" Type="http://schemas.openxmlformats.org/officeDocument/2006/relationships/hyperlink" Target="consultantplus://offline/ref=113A0D53D8CBAC9B5EFED082245ACE8438D8FF97D68066127F545EFF8DE2B7A0C98356709DFD410AD9132BD5E0E69B86BF307AED26178B364274D1F643kFL" TargetMode="External"/><Relationship Id="rId47" Type="http://schemas.openxmlformats.org/officeDocument/2006/relationships/hyperlink" Target="consultantplus://offline/ref=113A0D53D8CBAC9B5EFED082245ACE8438D8FF97D68066147F5A5EFF8DE2B7A0C98356709DFD410AD91220D5E5E69B86BF307AED26178B364274D1F643kFL" TargetMode="External"/><Relationship Id="rId7" Type="http://schemas.openxmlformats.org/officeDocument/2006/relationships/hyperlink" Target="consultantplus://offline/ref=113A0D53D8CBAC9B5EFED082245ACE8438D8FF97D68062197C5B5EFF8DE2B7A0C98356709DFD410AD91228DFECE69B86BF307AED26178B364274D1F643kFL" TargetMode="External"/><Relationship Id="rId12" Type="http://schemas.openxmlformats.org/officeDocument/2006/relationships/hyperlink" Target="consultantplus://offline/ref=113A0D53D8CBAC9B5EFED082245ACE8438D8FF97D6806217745D5EFF8DE2B7A0C98356709DFD410AD9112FD9E4E69B86BF307AED26178B364274D1F643kFL" TargetMode="External"/><Relationship Id="rId17" Type="http://schemas.openxmlformats.org/officeDocument/2006/relationships/hyperlink" Target="consultantplus://offline/ref=113A0D53D8CBAC9B5EFED082245ACE8438D8FF97D68360127F5D5EFF8DE2B7A0C98356709DFD410AD91320D5E7E69B86BF307AED26178B364274D1F643kFL" TargetMode="External"/><Relationship Id="rId25" Type="http://schemas.openxmlformats.org/officeDocument/2006/relationships/hyperlink" Target="consultantplus://offline/ref=113A0D53D8CBAC9B5EFED082245ACE8438D8FF97D68066127F545EFF8DE2B7A0C98356709DFD410AD9132ADBECE69B86BF307AED26178B364274D1F643kFL" TargetMode="External"/><Relationship Id="rId33" Type="http://schemas.openxmlformats.org/officeDocument/2006/relationships/hyperlink" Target="consultantplus://offline/ref=113A0D53D8CBAC9B5EFED082245ACE8438D8FF97D6826B14755A5EFF8DE2B7A0C98356709DFD410AD91320D9E7E69B86BF307AED26178B364274D1F643kFL" TargetMode="External"/><Relationship Id="rId38" Type="http://schemas.openxmlformats.org/officeDocument/2006/relationships/hyperlink" Target="consultantplus://offline/ref=113A0D53D8CBAC9B5EFED082245ACE8438D8FF97D68062197C5A5EFF8DE2B7A0C98356709DFD410AD9132EDEE7E69B86BF307AED26178B364274D1F643kFL" TargetMode="External"/><Relationship Id="rId46" Type="http://schemas.openxmlformats.org/officeDocument/2006/relationships/hyperlink" Target="consultantplus://offline/ref=113A0D53D8CBAC9B5EFED082245ACE8438D8FF97D68361127B5A5EFF8DE2B7A0C98356709DFD410AD91228DEE3E69B86BF307AED26178B364274D1F643kF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13A0D53D8CBAC9B5EFED082245ACE8438D8FF97D6806217745D5EFF8DE2B7A0C98356709DFD410AD9112FD9E7E69B86BF307AED26178B364274D1F643kFL" TargetMode="External"/><Relationship Id="rId20" Type="http://schemas.openxmlformats.org/officeDocument/2006/relationships/hyperlink" Target="consultantplus://offline/ref=113A0D53D8CBAC9B5EFECE8F323690813BD6A293D1856946210858A8D2B2B1F59BC30829DFB9520BD10D2ADDE64EkEL" TargetMode="External"/><Relationship Id="rId29" Type="http://schemas.openxmlformats.org/officeDocument/2006/relationships/hyperlink" Target="consultantplus://offline/ref=113A0D53D8CBAC9B5EFED082245ACE8438D8FF97D6826B14755A5EFF8DE2B7A0C98356709DFD410AD91320DEEDE69B86BF307AED26178B364274D1F643kFL" TargetMode="External"/><Relationship Id="rId41" Type="http://schemas.openxmlformats.org/officeDocument/2006/relationships/hyperlink" Target="consultantplus://offline/ref=113A0D53D8CBAC9B5EFED082245ACE8438D8FF97D68066127F545EFF8DE2B7A0C98356709DFD410AD9132BDAE3E69B86BF307AED26178B364274D1F643k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13A0D53D8CBAC9B5EFED082245ACE8438D8FF97D68264137E5D5EFF8DE2B7A0C98356709DFD410AD91328DDE2E69B86BF307AED26178B364274D1F643kFL" TargetMode="External"/><Relationship Id="rId11" Type="http://schemas.openxmlformats.org/officeDocument/2006/relationships/hyperlink" Target="consultantplus://offline/ref=113A0D53D8CBAC9B5EFED082245ACE8438D8FF97D6836414755C5EFF8DE2B7A0C98356709DFD410AD9122BDDE0E69B86BF307AED26178B364274D1F643kFL" TargetMode="External"/><Relationship Id="rId24" Type="http://schemas.openxmlformats.org/officeDocument/2006/relationships/hyperlink" Target="consultantplus://offline/ref=113A0D53D8CBAC9B5EFED082245ACE8438D8FF97D68360127F5D5EFF8DE2B7A0C98356709DFD410AD91321DDE7E69B86BF307AED26178B364274D1F643kFL" TargetMode="External"/><Relationship Id="rId32" Type="http://schemas.openxmlformats.org/officeDocument/2006/relationships/hyperlink" Target="consultantplus://offline/ref=113A0D53D8CBAC9B5EFED082245ACE8438D8FF97D6826B14755A5EFF8DE2B7A0C98356709DFD410AD91320D9E6E69B86BF307AED26178B364274D1F643kFL" TargetMode="External"/><Relationship Id="rId37" Type="http://schemas.openxmlformats.org/officeDocument/2006/relationships/hyperlink" Target="consultantplus://offline/ref=113A0D53D8CBAC9B5EFED082245ACE8438D8FF97D68264137E5D5EFF8DE2B7A0C98356709DFD410AD91328DDE2E69B86BF307AED26178B364274D1F643kFL" TargetMode="External"/><Relationship Id="rId40" Type="http://schemas.openxmlformats.org/officeDocument/2006/relationships/hyperlink" Target="consultantplus://offline/ref=113A0D53D8CBAC9B5EFED082245ACE8438D8FF97D68066127F545EFF8DE2B7A0C98356709DFD410AD9132BDDE1E69B86BF307AED26178B364274D1F643kFL" TargetMode="External"/><Relationship Id="rId45" Type="http://schemas.openxmlformats.org/officeDocument/2006/relationships/hyperlink" Target="consultantplus://offline/ref=113A0D53D8CBAC9B5EFED082245ACE8438D8FF97D68361127B5A5EFF8DE2B7A0C98356709DFD410AD91228DEE5E69B86BF307AED26178B364274D1F643kFL" TargetMode="External"/><Relationship Id="rId5" Type="http://schemas.openxmlformats.org/officeDocument/2006/relationships/hyperlink" Target="consultantplus://offline/ref=113A0D53D8CBAC9B5EFED082245ACE8438D8FF97D68062197C5A5EFF8DE2B7A0C98356709DFD410AD9132EDFECE69B86BF307AED26178B364274D1F643kFL" TargetMode="External"/><Relationship Id="rId15" Type="http://schemas.openxmlformats.org/officeDocument/2006/relationships/hyperlink" Target="consultantplus://offline/ref=113A0D53D8CBAC9B5EFED082245ACE8438D8FF97D6806217745D5EFF8DE2B7A0C98356709DFD410AD9112FD9E6E69B86BF307AED26178B364274D1F643kFL" TargetMode="External"/><Relationship Id="rId23" Type="http://schemas.openxmlformats.org/officeDocument/2006/relationships/hyperlink" Target="consultantplus://offline/ref=113A0D53D8CBAC9B5EFED082245ACE8438D8FF97D68062197C5B5EFF8DE2B7A0C98356709DFD410AD91228DEE4E69B86BF307AED26178B364274D1F643kFL" TargetMode="External"/><Relationship Id="rId28" Type="http://schemas.openxmlformats.org/officeDocument/2006/relationships/hyperlink" Target="consultantplus://offline/ref=113A0D53D8CBAC9B5EFED082245ACE8438D8FF97D6826B14755A5EFF8DE2B7A0C98356709DFD410AD91320DEECE69B86BF307AED26178B364274D1F643kFL" TargetMode="External"/><Relationship Id="rId36" Type="http://schemas.openxmlformats.org/officeDocument/2006/relationships/hyperlink" Target="consultantplus://offline/ref=113A0D53D8CBAC9B5EFED082245ACE8438D8FF97D6836414755C5EFF8DE2B7A0C98356709DFD410AD9122BDDE3E69B86BF307AED26178B364274D1F643kFL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113A0D53D8CBAC9B5EFED082245ACE8438D8FF97D68361127B5A5EFF8DE2B7A0C98356709DFD410AD91228DFECE69B86BF307AED26178B364274D1F643kFL" TargetMode="External"/><Relationship Id="rId19" Type="http://schemas.openxmlformats.org/officeDocument/2006/relationships/hyperlink" Target="consultantplus://offline/ref=113A0D53D8CBAC9B5EFECE8F323690813BD6A59AD7826946210858A8D2B2B1F589C35026D6BC475F88577DD0E5EDD1D7F37B75EC2440kAL" TargetMode="External"/><Relationship Id="rId31" Type="http://schemas.openxmlformats.org/officeDocument/2006/relationships/hyperlink" Target="consultantplus://offline/ref=113A0D53D8CBAC9B5EFED082245ACE8438D8FF97D68062197C5B5EFF8DE2B7A0C98356709DFD410AD91228DEE0E69B86BF307AED26178B364274D1F643kFL" TargetMode="External"/><Relationship Id="rId44" Type="http://schemas.openxmlformats.org/officeDocument/2006/relationships/hyperlink" Target="consultantplus://offline/ref=113A0D53D8CBAC9B5EFED082245ACE8438D8FF97D68361127B5A5EFF8DE2B7A0C98356709DFD410AD91228DFEDE69B86BF307AED26178B364274D1F643k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3A0D53D8CBAC9B5EFED082245ACE8438D8FF97D68360127F5D5EFF8DE2B7A0C98356709DFD410AD91320D5E5E69B86BF307AED26178B364274D1F643kFL" TargetMode="External"/><Relationship Id="rId14" Type="http://schemas.openxmlformats.org/officeDocument/2006/relationships/hyperlink" Target="consultantplus://offline/ref=113A0D53D8CBAC9B5EFED082245ACE8438D8FF97D68360127F5D5EFF8DE2B7A0C98356709DFD410AD91320D5E6E69B86BF307AED26178B364274D1F643kFL" TargetMode="External"/><Relationship Id="rId22" Type="http://schemas.openxmlformats.org/officeDocument/2006/relationships/hyperlink" Target="consultantplus://offline/ref=113A0D53D8CBAC9B5EFED082245ACE8438D8FF97D68062197C5A5EFF8DE2B7A0C98356709DFD410AD9132EDEE5E69B86BF307AED26178B364274D1F643kFL" TargetMode="External"/><Relationship Id="rId27" Type="http://schemas.openxmlformats.org/officeDocument/2006/relationships/hyperlink" Target="consultantplus://offline/ref=113A0D53D8CBAC9B5EFED082245ACE8438D8FF97D68061157B5B5EFF8DE2B7A0C98356709DFD410AD91229D5EDE69B86BF307AED26178B364274D1F643kFL" TargetMode="External"/><Relationship Id="rId30" Type="http://schemas.openxmlformats.org/officeDocument/2006/relationships/hyperlink" Target="consultantplus://offline/ref=113A0D53D8CBAC9B5EFED082245ACE8438D8FF97D6836414755C5EFF8DE2B7A0C98356709DFD410AD9122BDDE1E69B86BF307AED26178B364274D1F643kFL" TargetMode="External"/><Relationship Id="rId35" Type="http://schemas.openxmlformats.org/officeDocument/2006/relationships/hyperlink" Target="consultantplus://offline/ref=113A0D53D8CBAC9B5EFED082245ACE8438D8FF97D680611378585EFF8DE2B7A0C98356708FFD1906D81336DDECF3CDD7F946k6L" TargetMode="External"/><Relationship Id="rId43" Type="http://schemas.openxmlformats.org/officeDocument/2006/relationships/hyperlink" Target="consultantplus://offline/ref=113A0D53D8CBAC9B5EFED082245ACE8438D8FF97D68066127F545EFF8DE2B7A0C98356709DFD410AD9132BD5E1E69B86BF307AED26178B364274D1F643kFL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113A0D53D8CBAC9B5EFED082245ACE8438D8FF97D6826B14755A5EFF8DE2B7A0C98356709DFD410AD91320DEE2E69B86BF307AED26178B364274D1F643k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4421</Words>
  <Characters>25206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29568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Поддубная А.В.</dc:creator>
  <cp:lastModifiedBy>Поддубная А.В.</cp:lastModifiedBy>
  <cp:revision>1</cp:revision>
  <dcterms:created xsi:type="dcterms:W3CDTF">2023-08-10T11:36:00Z</dcterms:created>
  <dcterms:modified xsi:type="dcterms:W3CDTF">2023-08-10T11:37:00Z</dcterms:modified>
</cp:coreProperties>
</file>